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До ____________ районного суду м.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(слідчому судді)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Скаржник: ____________________,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Орган досудового розслідування: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Кримінальне провадження №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СКАРГА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на бездіяльність (рішення, дії) слідчого / дізнавача / прокурора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У провадженні ____________ перебуває кримінальне провадження № ____________ за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____________ (слідчий / дізнавач / прокурор) допустив бездіяльність (вчинив дію / прийняв рішення), а саме: ____________ (наприклад, невнесення відомостей до ЄРДР за заявою про кримінальне правопорушення, нездійснення необхідних слідчих дій тощо).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Зазначена бездіяльність (рішення, дія) є незаконною та порушує мої права як ____________ (заявника / потерпілого / підозрюваного).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Скарга подається у строк, установлений процесуальним законом, з дня, коли скаржник дізнався про порушення.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Керуючись нормами кримінального процесуального законодавства,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ПРОШУ: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Визнати незаконною (протиправною) бездіяльність (рішення, дію)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Зобов'язати ____________ вчинити відповідні дії (внести відомості до ЄРДР / провести слідчі дії тощо).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Додатки: копії документів, що підтверджують викладене.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