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окружного адміністративного суду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Позивач: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Відповідач: ____________ (суб'єкт владних повноважень),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ПОЗОВНА 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визнання протиправним та скасування рішення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(дій/бездіяльності) суб'єкта владних повноважень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Відповідач — суб'єкт владних повноважень — ____________ (дата) прийняв рішення / вчинив дію / допустив бездіяльність: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Зазначене рішення (дія, бездіяльність) порушує мої права та інтереси, оскільки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Рішення відповідача є протиправним з таких підстав: ____________ (відсутність правових підстав, порушення процедури, необґрунтованість, недотримання строків тощо).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Відповідач діяв не на підставі, не в межах повноважень та не у спосіб, що визначені законом.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Строк звернення до суду дотримано, оскільки про порушення права я дізнався(лася)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Кодексу адміністративного судочинства України,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Визнати протиправним та скасувати рішення (дії/бездіяльність) відповідача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Зобов'язати відповідача ____________ (вчинити певні дії / повторно розглянути питання).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 Стягнути з відповідача судові витрати.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позову й документів за кількістю учасників; оскаржуване рішення; докази порушення права; квитанція про судовий збір.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